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47B228D"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F53EA2">
        <w:rPr>
          <w:rFonts w:asciiTheme="minorHAnsi" w:hAnsiTheme="minorHAnsi" w:cstheme="minorHAnsi"/>
          <w:color w:val="004D74"/>
          <w:sz w:val="28"/>
          <w:szCs w:val="28"/>
          <w:lang w:val="en-US"/>
        </w:rPr>
        <w:t>15</w:t>
      </w:r>
      <w:r w:rsidRPr="00690FD3">
        <w:rPr>
          <w:rFonts w:asciiTheme="minorHAnsi" w:hAnsiTheme="minorHAnsi" w:cstheme="minorHAnsi"/>
          <w:color w:val="004D74"/>
          <w:sz w:val="28"/>
          <w:szCs w:val="28"/>
          <w:lang w:val="en-US"/>
        </w:rPr>
        <w:t xml:space="preserve">. </w:t>
      </w:r>
      <w:r w:rsidR="00F53EA2">
        <w:rPr>
          <w:rFonts w:asciiTheme="minorHAnsi" w:hAnsiTheme="minorHAnsi" w:cstheme="minorHAnsi"/>
          <w:color w:val="004D74"/>
          <w:sz w:val="28"/>
          <w:szCs w:val="28"/>
          <w:lang w:val="en-US"/>
        </w:rPr>
        <w:t>AZALEA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F81ED2"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La brique est cuite à </w:t>
      </w:r>
      <w:smartTag w:uri="urn:schemas-microsoft-com:office:smarttags" w:element="metricconverter">
        <w:smartTagPr>
          <w:attr w:name="ProductID" w:val="1080ﾰC"/>
        </w:smartTagPr>
        <w:r w:rsidR="0006119C" w:rsidRPr="0006119C">
          <w:rPr>
            <w:rFonts w:cs="Arial"/>
            <w:szCs w:val="20"/>
            <w:lang w:val="fr-FR"/>
          </w:rPr>
          <w:t>1080°C</w:t>
        </w:r>
      </w:smartTag>
      <w:r w:rsidR="0006119C" w:rsidRPr="0006119C">
        <w:rPr>
          <w:rFonts w:cs="Arial"/>
          <w:szCs w:val="20"/>
          <w:lang w:val="fr-FR"/>
        </w:rPr>
        <w:t xml:space="preserve"> dans une atmosphère oxydante.</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5109A43D"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w:t>
      </w:r>
      <w:r w:rsidR="00853EB9">
        <w:rPr>
          <w:rFonts w:cs="Arial"/>
          <w:szCs w:val="20"/>
          <w:lang w:val="en-US"/>
        </w:rPr>
        <w:t>rouge</w:t>
      </w:r>
    </w:p>
    <w:p w14:paraId="54AA7122" w14:textId="47D7CDCB"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53EA2" w:rsidRPr="00F53EA2">
        <w:rPr>
          <w:rFonts w:cs="Arial"/>
          <w:szCs w:val="20"/>
          <w:lang w:val="en-US"/>
        </w:rPr>
        <w:t xml:space="preserve">nuances dans </w:t>
      </w:r>
      <w:proofErr w:type="spellStart"/>
      <w:r w:rsidR="00F53EA2" w:rsidRPr="00F53EA2">
        <w:rPr>
          <w:rFonts w:cs="Arial"/>
          <w:szCs w:val="20"/>
          <w:lang w:val="en-US"/>
        </w:rPr>
        <w:t>l’ensemble</w:t>
      </w:r>
      <w:proofErr w:type="spellEnd"/>
      <w:r w:rsidR="00F53EA2" w:rsidRPr="00F53EA2">
        <w:rPr>
          <w:rFonts w:cs="Arial"/>
          <w:szCs w:val="20"/>
          <w:lang w:val="en-US"/>
        </w:rPr>
        <w:t xml:space="preserve"> de la </w:t>
      </w:r>
      <w:proofErr w:type="spellStart"/>
      <w:r w:rsidR="00F53EA2" w:rsidRPr="00F53EA2">
        <w:rPr>
          <w:rFonts w:cs="Arial"/>
          <w:szCs w:val="20"/>
          <w:lang w:val="en-US"/>
        </w:rPr>
        <w:t>teinte</w:t>
      </w:r>
      <w:proofErr w:type="spellEnd"/>
      <w:r w:rsidR="00F53EA2" w:rsidRPr="00F53EA2">
        <w:rPr>
          <w:rFonts w:cs="Arial"/>
          <w:szCs w:val="20"/>
          <w:lang w:val="en-US"/>
        </w:rPr>
        <w:t xml:space="preserve"> </w:t>
      </w:r>
      <w:proofErr w:type="spellStart"/>
      <w:r w:rsidR="00F53EA2" w:rsidRPr="00F53EA2">
        <w:rPr>
          <w:rFonts w:cs="Arial"/>
          <w:szCs w:val="20"/>
          <w:lang w:val="en-US"/>
        </w:rPr>
        <w:t>brun</w:t>
      </w:r>
      <w:proofErr w:type="spellEnd"/>
      <w:r w:rsidR="00F53EA2" w:rsidRPr="00F53EA2">
        <w:rPr>
          <w:rFonts w:cs="Arial"/>
          <w:szCs w:val="20"/>
          <w:lang w:val="en-US"/>
        </w:rPr>
        <w:t xml:space="preserve"> </w:t>
      </w:r>
      <w:proofErr w:type="spellStart"/>
      <w:r w:rsidR="00F53EA2" w:rsidRPr="00F53EA2">
        <w:rPr>
          <w:rFonts w:cs="Arial"/>
          <w:szCs w:val="20"/>
          <w:lang w:val="en-US"/>
        </w:rPr>
        <w:t>clair</w:t>
      </w:r>
      <w:proofErr w:type="spellEnd"/>
      <w:r w:rsidR="00F53EA2" w:rsidRPr="00F53EA2">
        <w:rPr>
          <w:rFonts w:cs="Arial"/>
          <w:szCs w:val="20"/>
          <w:lang w:val="en-US"/>
        </w:rPr>
        <w:t xml:space="preserve"> à r</w:t>
      </w:r>
      <w:r w:rsidR="00F53EA2">
        <w:rPr>
          <w:rFonts w:cs="Arial"/>
          <w:szCs w:val="20"/>
          <w:lang w:val="en-US"/>
        </w:rPr>
        <w:t xml:space="preserve">ouge </w:t>
      </w:r>
      <w:proofErr w:type="spellStart"/>
      <w:r w:rsidR="00F53EA2">
        <w:rPr>
          <w:rFonts w:cs="Arial"/>
          <w:szCs w:val="20"/>
          <w:lang w:val="en-US"/>
        </w:rPr>
        <w:t>clair</w:t>
      </w:r>
      <w:proofErr w:type="spellEnd"/>
      <w:r w:rsidR="00F53EA2">
        <w:rPr>
          <w:rFonts w:cs="Arial"/>
          <w:szCs w:val="20"/>
          <w:lang w:val="en-US"/>
        </w:rPr>
        <w:t xml:space="preserve"> et </w:t>
      </w:r>
      <w:proofErr w:type="spellStart"/>
      <w:r w:rsidR="00F53EA2">
        <w:rPr>
          <w:rFonts w:cs="Arial"/>
          <w:szCs w:val="20"/>
          <w:lang w:val="en-US"/>
        </w:rPr>
        <w:t>brun</w:t>
      </w:r>
      <w:proofErr w:type="spellEnd"/>
    </w:p>
    <w:p w14:paraId="401EA02E" w14:textId="000CBC3D"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966D90">
        <w:rPr>
          <w:rFonts w:cs="Arial"/>
          <w:szCs w:val="20"/>
          <w:lang w:val="en-US"/>
        </w:rPr>
        <w:t>5</w:t>
      </w:r>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bookmarkStart w:id="1" w:name="_GoBack"/>
      <w:bookmarkEnd w:id="1"/>
    </w:p>
    <w:p w14:paraId="10A995C3" w14:textId="14105019"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F53EA2">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53EB9"/>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300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CA5919BE-0872-44EF-9146-001C2F13A800}"/>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4074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2020-04-30T07:49:00Z</dcterms:created>
  <dcterms:modified xsi:type="dcterms:W3CDTF">2020-04-30T07:49:00Z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