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02469577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8E1A7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8E1A7E">
        <w:rPr>
          <w:rFonts w:asciiTheme="minorHAnsi" w:hAnsiTheme="minorHAnsi" w:cstheme="minorHAnsi"/>
          <w:color w:val="004D74"/>
          <w:sz w:val="28"/>
          <w:szCs w:val="28"/>
        </w:rPr>
        <w:t>AZALEA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CEECF1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8E1A7E">
        <w:rPr>
          <w:rFonts w:cs="Arial"/>
          <w:szCs w:val="20"/>
        </w:rPr>
        <w:t>oxiderende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7569D5C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E1A7E">
        <w:rPr>
          <w:rFonts w:cs="Arial"/>
          <w:szCs w:val="20"/>
        </w:rPr>
        <w:t>een nuance van beige tot lichtrood en bruin</w:t>
      </w:r>
    </w:p>
    <w:p w14:paraId="42F7217A" w14:textId="02B4935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684B4A43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8E1A7E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  <w:bookmarkStart w:id="0" w:name="_GoBack"/>
      <w:bookmarkEnd w:id="0"/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8E1A7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def7ec89-e9a7-4ad0-828a-4e7598e1c60b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F3539C-D38C-44D7-B0C0-BA8F8269B0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2019-03-19T13:57:00Z</dcterms:created>
  <dcterms:modified xsi:type="dcterms:W3CDTF">2019-03-19T13:57:00Z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