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79B23F48"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r>
                              <w:rPr>
                                <w:sz w:val="32"/>
                                <w:szCs w:val="32"/>
                                <w:lang w:val="nl-BE"/>
                              </w:rPr>
                              <w:t>Texte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556503">
        <w:rPr>
          <w:rFonts w:asciiTheme="minorHAnsi" w:hAnsiTheme="minorHAnsi" w:cstheme="minorHAnsi"/>
          <w:color w:val="004D74"/>
          <w:sz w:val="28"/>
          <w:szCs w:val="28"/>
          <w:lang w:val="en-US"/>
        </w:rPr>
        <w:t>3</w:t>
      </w:r>
      <w:r w:rsidR="00D76057">
        <w:rPr>
          <w:rFonts w:asciiTheme="minorHAnsi" w:hAnsiTheme="minorHAnsi" w:cstheme="minorHAnsi"/>
          <w:color w:val="004D74"/>
          <w:sz w:val="28"/>
          <w:szCs w:val="28"/>
          <w:lang w:val="en-US"/>
        </w:rPr>
        <w:t>2</w:t>
      </w:r>
      <w:r w:rsidR="006C7B55">
        <w:rPr>
          <w:rFonts w:asciiTheme="minorHAnsi" w:hAnsiTheme="minorHAnsi" w:cstheme="minorHAnsi"/>
          <w:color w:val="004D74"/>
          <w:sz w:val="28"/>
          <w:szCs w:val="28"/>
          <w:lang w:val="en-US"/>
        </w:rPr>
        <w:t>5</w:t>
      </w:r>
      <w:r w:rsidRPr="00690FD3">
        <w:rPr>
          <w:rFonts w:asciiTheme="minorHAnsi" w:hAnsiTheme="minorHAnsi" w:cstheme="minorHAnsi"/>
          <w:color w:val="004D74"/>
          <w:sz w:val="28"/>
          <w:szCs w:val="28"/>
          <w:lang w:val="en-US"/>
        </w:rPr>
        <w:t xml:space="preserve">. </w:t>
      </w:r>
      <w:r w:rsidR="006C7B55">
        <w:rPr>
          <w:rFonts w:asciiTheme="minorHAnsi" w:hAnsiTheme="minorHAnsi" w:cstheme="minorHAnsi"/>
          <w:color w:val="004D74"/>
          <w:sz w:val="28"/>
          <w:szCs w:val="28"/>
          <w:lang w:val="en-US"/>
        </w:rPr>
        <w:t>GARDA</w:t>
      </w:r>
    </w:p>
    <w:p w14:paraId="08E7ABF3" w14:textId="3D08249C" w:rsidR="00B60A97" w:rsidRPr="00F144D2" w:rsidRDefault="00F144D2" w:rsidP="004E5A61">
      <w:pPr>
        <w:rPr>
          <w:rFonts w:cs="Arial"/>
          <w:i/>
          <w:szCs w:val="20"/>
          <w:lang w:val="en-US"/>
        </w:rPr>
      </w:pPr>
      <w:bookmarkStart w:id="0" w:name="_Hlk10022365"/>
      <w:r w:rsidRPr="00F144D2">
        <w:rPr>
          <w:rFonts w:cs="Arial"/>
          <w:i/>
          <w:szCs w:val="20"/>
          <w:lang w:val="en-US"/>
        </w:rPr>
        <w:t>Ce texte a été établi conformément à la structure et le style d</w:t>
      </w:r>
      <w:r w:rsidR="000775F3">
        <w:rPr>
          <w:rFonts w:cs="Arial"/>
          <w:i/>
          <w:szCs w:val="20"/>
          <w:lang w:val="en-US"/>
        </w:rPr>
        <w:t>es</w:t>
      </w:r>
      <w:r w:rsidRPr="00F144D2">
        <w:rPr>
          <w:rFonts w:cs="Arial"/>
          <w:i/>
          <w:szCs w:val="20"/>
          <w:lang w:val="en-US"/>
        </w:rPr>
        <w:t xml:space="preserve"> cahiers des charges de la Société Wallonne du </w:t>
      </w:r>
      <w:r>
        <w:rPr>
          <w:rFonts w:cs="Arial"/>
          <w:i/>
          <w:szCs w:val="20"/>
          <w:lang w:val="en-US"/>
        </w:rPr>
        <w:t>L</w:t>
      </w:r>
      <w:r w:rsidRPr="00F144D2">
        <w:rPr>
          <w:rFonts w:cs="Arial"/>
          <w:i/>
          <w:szCs w:val="20"/>
          <w:lang w:val="en-US"/>
        </w:rPr>
        <w:t>ogement (SWL) et de la Société Public de Wallonie (</w:t>
      </w:r>
      <w:r w:rsidR="00FA5727">
        <w:rPr>
          <w:rFonts w:cs="Arial"/>
          <w:i/>
          <w:szCs w:val="20"/>
          <w:lang w:val="en-US"/>
        </w:rPr>
        <w:t xml:space="preserve">SPW / </w:t>
      </w:r>
      <w:r w:rsidRPr="00F144D2">
        <w:rPr>
          <w:rFonts w:cs="Arial"/>
          <w:i/>
          <w:szCs w:val="20"/>
          <w:lang w:val="en-US"/>
        </w:rPr>
        <w:t>CCT-Bâtiments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r w:rsidRPr="00F144D2">
        <w:rPr>
          <w:rFonts w:cs="Arial"/>
          <w:i/>
          <w:szCs w:val="20"/>
          <w:lang w:val="en-US"/>
        </w:rPr>
        <w:t>peut y être intégré, respectivement dans les rubriques 23.11 et 21.21.1.</w:t>
      </w:r>
    </w:p>
    <w:bookmarkEnd w:id="0"/>
    <w:p w14:paraId="57FB102B" w14:textId="7DF19F7A" w:rsidR="00F144D2" w:rsidRDefault="00F144D2" w:rsidP="00C66D78">
      <w:pPr>
        <w:rPr>
          <w:rFonts w:cs="Arial"/>
          <w:szCs w:val="20"/>
          <w:u w:val="single"/>
          <w:lang w:val="en-US"/>
        </w:rPr>
      </w:pPr>
    </w:p>
    <w:p w14:paraId="39801989" w14:textId="64EE53C5" w:rsidR="00FA5727" w:rsidRPr="006C7B55" w:rsidRDefault="00FA5727" w:rsidP="00C66D78">
      <w:pPr>
        <w:rPr>
          <w:rFonts w:cs="Arial"/>
          <w:b/>
          <w:szCs w:val="20"/>
          <w:u w:val="single"/>
          <w:lang w:val="nl-BE"/>
        </w:rPr>
      </w:pPr>
      <w:r w:rsidRPr="006C7B55">
        <w:rPr>
          <w:rFonts w:cs="Arial"/>
          <w:b/>
          <w:szCs w:val="20"/>
          <w:u w:val="single"/>
          <w:lang w:val="nl-BE"/>
        </w:rPr>
        <w:t>Matériau</w:t>
      </w:r>
    </w:p>
    <w:p w14:paraId="16D4B191" w14:textId="7CE77EDE" w:rsidR="00C66D78" w:rsidRPr="006C7B55" w:rsidRDefault="0006119C" w:rsidP="00C66D78">
      <w:pPr>
        <w:rPr>
          <w:rFonts w:cs="Arial"/>
          <w:szCs w:val="20"/>
          <w:lang w:val="nl-BE"/>
        </w:rPr>
      </w:pPr>
      <w:r w:rsidRPr="006C7B55">
        <w:rPr>
          <w:rFonts w:cs="Arial"/>
          <w:szCs w:val="20"/>
          <w:u w:val="single"/>
          <w:lang w:val="nl-BE"/>
        </w:rPr>
        <w:t>Type de produit</w:t>
      </w:r>
    </w:p>
    <w:p w14:paraId="78ACC1F8" w14:textId="4A0A2B19" w:rsidR="00C66D78" w:rsidRPr="006C7B55" w:rsidRDefault="00C66D78" w:rsidP="00C66D78">
      <w:pPr>
        <w:rPr>
          <w:rFonts w:cs="Arial"/>
          <w:szCs w:val="20"/>
          <w:lang w:val="nl-BE"/>
        </w:rPr>
      </w:pPr>
      <w:r w:rsidRPr="006C7B55">
        <w:rPr>
          <w:rFonts w:cs="Arial"/>
          <w:szCs w:val="20"/>
          <w:lang w:val="nl-BE"/>
        </w:rPr>
        <w:t xml:space="preserve">Type </w:t>
      </w:r>
      <w:r w:rsidR="0006119C" w:rsidRPr="006C7B55">
        <w:rPr>
          <w:rFonts w:cs="Arial"/>
          <w:szCs w:val="20"/>
          <w:lang w:val="nl-BE"/>
        </w:rPr>
        <w:t>de brique</w:t>
      </w:r>
      <w:r w:rsidRPr="006C7B55">
        <w:rPr>
          <w:rFonts w:cs="Arial"/>
          <w:szCs w:val="20"/>
          <w:lang w:val="nl-BE"/>
        </w:rPr>
        <w:t xml:space="preserve">: </w:t>
      </w:r>
      <w:r w:rsidR="0069358C" w:rsidRPr="006C7B55">
        <w:rPr>
          <w:rFonts w:cs="Arial"/>
          <w:szCs w:val="20"/>
          <w:lang w:val="nl-BE"/>
        </w:rPr>
        <w:t>wasserstrich</w:t>
      </w:r>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r w:rsidRPr="00A1742A">
        <w:rPr>
          <w:rFonts w:cs="Arial"/>
          <w:szCs w:val="20"/>
          <w:lang w:val="en-US"/>
        </w:rPr>
        <w:t>maçonnerie décorative non portante</w:t>
      </w:r>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5E9C9754" w14:textId="27C4966C" w:rsidR="00172065" w:rsidRDefault="000775F3" w:rsidP="00A436FF">
      <w:pPr>
        <w:widowControl/>
        <w:adjustRightInd w:val="0"/>
        <w:spacing w:before="0" w:line="360" w:lineRule="auto"/>
        <w:rPr>
          <w:rFonts w:eastAsiaTheme="minorHAnsi" w:cs="Arial"/>
          <w:szCs w:val="20"/>
          <w:lang w:val="en-US" w:eastAsia="en-US" w:bidi="ar-SA"/>
        </w:rPr>
      </w:pPr>
      <w:r w:rsidRPr="005819CB">
        <w:rPr>
          <w:rFonts w:cs="Arial"/>
          <w:szCs w:val="20"/>
          <w:lang w:val="fr-FR"/>
        </w:rPr>
        <w:t>Ce produit naturel est composé d’</w:t>
      </w:r>
      <w:r>
        <w:rPr>
          <w:rFonts w:cs="Arial"/>
          <w:szCs w:val="20"/>
          <w:lang w:val="fr-FR"/>
        </w:rPr>
        <w:t>un mélange de différents types d’</w:t>
      </w:r>
      <w:r w:rsidRPr="005819CB">
        <w:rPr>
          <w:rFonts w:cs="Arial"/>
          <w:szCs w:val="20"/>
          <w:lang w:val="fr-FR"/>
        </w:rPr>
        <w:t>argile</w:t>
      </w:r>
      <w:r>
        <w:rPr>
          <w:rFonts w:cs="Arial"/>
          <w:szCs w:val="20"/>
          <w:lang w:val="fr-FR"/>
        </w:rPr>
        <w:t>, e.a.les argiles « Löss » du plateau de Beek</w:t>
      </w:r>
      <w:r w:rsidR="00172065" w:rsidRPr="0069358C">
        <w:rPr>
          <w:rFonts w:eastAsiaTheme="minorHAnsi" w:cs="Arial"/>
          <w:szCs w:val="20"/>
          <w:lang w:val="en-US" w:eastAsia="en-US" w:bidi="ar-SA"/>
        </w:rPr>
        <w:t xml:space="preserve">. </w:t>
      </w:r>
      <w:r w:rsidR="0069358C" w:rsidRPr="0069358C">
        <w:rPr>
          <w:rFonts w:eastAsiaTheme="minorHAnsi" w:cs="Arial"/>
          <w:szCs w:val="20"/>
          <w:lang w:val="en-US" w:eastAsia="en-US" w:bidi="ar-SA"/>
        </w:rPr>
        <w:t xml:space="preserve">Par l’introduction de la technique “Wasserstrich”, les faces visibles de la brique seront nervurées mais pas </w:t>
      </w:r>
      <w:r w:rsidR="0069358C">
        <w:rPr>
          <w:rFonts w:eastAsiaTheme="minorHAnsi" w:cs="Arial"/>
          <w:szCs w:val="20"/>
          <w:lang w:val="en-US" w:eastAsia="en-US" w:bidi="ar-SA"/>
        </w:rPr>
        <w:t>sablées</w:t>
      </w:r>
      <w:r w:rsidR="0069358C" w:rsidRPr="0069358C">
        <w:rPr>
          <w:rFonts w:eastAsiaTheme="minorHAnsi" w:cs="Arial"/>
          <w:szCs w:val="20"/>
          <w:lang w:val="en-US" w:eastAsia="en-US" w:bidi="ar-SA"/>
        </w:rPr>
        <w:t>.</w:t>
      </w:r>
      <w:r w:rsidR="0069358C">
        <w:rPr>
          <w:rFonts w:eastAsiaTheme="minorHAnsi" w:cs="Arial"/>
          <w:szCs w:val="20"/>
          <w:lang w:val="en-US" w:eastAsia="en-US" w:bidi="ar-SA"/>
        </w:rPr>
        <w:t xml:space="preserve"> </w:t>
      </w:r>
    </w:p>
    <w:p w14:paraId="1303A749" w14:textId="77777777" w:rsidR="00904C7F" w:rsidRPr="000775F3" w:rsidRDefault="00904C7F" w:rsidP="00A436FF">
      <w:pPr>
        <w:widowControl/>
        <w:adjustRightInd w:val="0"/>
        <w:spacing w:before="0" w:line="360" w:lineRule="auto"/>
        <w:rPr>
          <w:rFonts w:eastAsiaTheme="minorHAnsi" w:cs="Arial"/>
          <w:szCs w:val="20"/>
          <w:lang w:val="en-US" w:eastAsia="en-US" w:bidi="ar-SA"/>
        </w:rPr>
      </w:pPr>
    </w:p>
    <w:p w14:paraId="6C900569" w14:textId="118CB8DC" w:rsidR="00A1742A" w:rsidRPr="00A1742A" w:rsidRDefault="00A1742A" w:rsidP="00A436FF">
      <w:pPr>
        <w:widowControl/>
        <w:adjustRightInd w:val="0"/>
        <w:spacing w:before="0" w:line="360" w:lineRule="auto"/>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42F67557" w:rsidR="00A1742A" w:rsidRPr="00A1742A" w:rsidRDefault="00A1742A" w:rsidP="000775F3">
      <w:pPr>
        <w:spacing w:line="360" w:lineRule="auto"/>
        <w:rPr>
          <w:rFonts w:cs="Arial"/>
          <w:szCs w:val="20"/>
          <w:lang w:val="fr-FR"/>
        </w:rPr>
      </w:pPr>
      <w:r w:rsidRPr="00A1742A">
        <w:rPr>
          <w:rFonts w:cs="Arial"/>
          <w:szCs w:val="20"/>
          <w:lang w:val="fr-FR"/>
        </w:rPr>
        <w:t xml:space="preserve">Texture de la surface: </w:t>
      </w:r>
      <w:r w:rsidR="0069358C">
        <w:rPr>
          <w:rFonts w:cs="Arial"/>
          <w:szCs w:val="20"/>
          <w:lang w:val="fr-FR"/>
        </w:rPr>
        <w:t>légèrement</w:t>
      </w:r>
      <w:r w:rsidRPr="00A1742A">
        <w:rPr>
          <w:rFonts w:cs="Arial"/>
          <w:szCs w:val="20"/>
          <w:lang w:val="fr-FR"/>
        </w:rPr>
        <w:t xml:space="preserve"> nervurée; </w:t>
      </w:r>
      <w:r w:rsidR="0069358C">
        <w:rPr>
          <w:rFonts w:cs="Arial"/>
          <w:szCs w:val="20"/>
          <w:lang w:val="fr-FR"/>
        </w:rPr>
        <w:t xml:space="preserve">pas </w:t>
      </w:r>
      <w:r w:rsidRPr="00A1742A">
        <w:rPr>
          <w:rFonts w:cs="Arial"/>
          <w:szCs w:val="20"/>
          <w:lang w:val="fr-FR"/>
        </w:rPr>
        <w:t>sablée</w:t>
      </w:r>
    </w:p>
    <w:p w14:paraId="7FB994CE" w14:textId="486097E4" w:rsidR="00A1742A" w:rsidRPr="00A1742A" w:rsidRDefault="00A1742A" w:rsidP="000775F3">
      <w:pPr>
        <w:spacing w:line="360" w:lineRule="auto"/>
        <w:rPr>
          <w:rFonts w:cs="Arial"/>
          <w:szCs w:val="20"/>
          <w:lang w:val="fr-FR"/>
        </w:rPr>
      </w:pPr>
      <w:r w:rsidRPr="00A1742A">
        <w:rPr>
          <w:rFonts w:cs="Arial"/>
          <w:szCs w:val="20"/>
          <w:lang w:val="fr-FR"/>
        </w:rPr>
        <w:t xml:space="preserve">Apparence: </w:t>
      </w:r>
      <w:r w:rsidR="000775F3">
        <w:rPr>
          <w:rFonts w:cs="Arial"/>
          <w:szCs w:val="20"/>
          <w:lang w:val="fr-FR"/>
        </w:rPr>
        <w:t>nuancée</w:t>
      </w:r>
    </w:p>
    <w:p w14:paraId="7E3ECFB4" w14:textId="70CF4B22" w:rsidR="00C66D78" w:rsidRPr="00690FD3" w:rsidRDefault="00A1742A" w:rsidP="000775F3">
      <w:pPr>
        <w:spacing w:line="360" w:lineRule="auto"/>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Couleur principale</w:t>
      </w:r>
      <w:r w:rsidR="00C66D78" w:rsidRPr="00690FD3">
        <w:rPr>
          <w:rFonts w:cs="Arial"/>
          <w:szCs w:val="20"/>
          <w:lang w:val="en-US"/>
        </w:rPr>
        <w:t>:</w:t>
      </w:r>
      <w:r w:rsidR="008B426A">
        <w:rPr>
          <w:rFonts w:cs="Arial"/>
          <w:szCs w:val="20"/>
          <w:lang w:val="en-US"/>
        </w:rPr>
        <w:t xml:space="preserve"> </w:t>
      </w:r>
      <w:r w:rsidR="006C7B55">
        <w:rPr>
          <w:rFonts w:cs="Arial"/>
          <w:szCs w:val="20"/>
          <w:lang w:val="en-US"/>
        </w:rPr>
        <w:t>jaune</w:t>
      </w:r>
    </w:p>
    <w:p w14:paraId="54AA7122" w14:textId="3DCB7301" w:rsidR="007B693F" w:rsidRPr="00F53EA2" w:rsidRDefault="00BD1E45" w:rsidP="000775F3">
      <w:pPr>
        <w:spacing w:line="360" w:lineRule="auto"/>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r w:rsidR="006C7B55">
        <w:rPr>
          <w:rFonts w:cs="Arial"/>
          <w:szCs w:val="20"/>
          <w:lang w:val="en-US"/>
        </w:rPr>
        <w:t>jaune</w:t>
      </w:r>
      <w:r w:rsidR="0069358C">
        <w:rPr>
          <w:rFonts w:cs="Arial"/>
          <w:szCs w:val="20"/>
          <w:lang w:val="en-US"/>
        </w:rPr>
        <w:t xml:space="preserve"> </w:t>
      </w:r>
      <w:r w:rsidR="00556503">
        <w:rPr>
          <w:rFonts w:cs="Arial"/>
          <w:szCs w:val="20"/>
          <w:lang w:val="en-US"/>
        </w:rPr>
        <w:t xml:space="preserve">avec des nuances </w:t>
      </w:r>
      <w:r w:rsidR="006C7B55">
        <w:rPr>
          <w:rFonts w:cs="Arial"/>
          <w:szCs w:val="20"/>
          <w:lang w:val="en-US"/>
        </w:rPr>
        <w:t>blanches et grises</w:t>
      </w:r>
    </w:p>
    <w:p w14:paraId="055FB852" w14:textId="30882C59" w:rsidR="00556503" w:rsidRDefault="00C66D78" w:rsidP="0069358C">
      <w:pPr>
        <w:spacing w:line="360" w:lineRule="auto"/>
        <w:rPr>
          <w:rFonts w:cs="Arial"/>
          <w:szCs w:val="20"/>
          <w:lang w:val="en-US"/>
        </w:rPr>
      </w:pPr>
      <w:r w:rsidRPr="00690FD3">
        <w:rPr>
          <w:rFonts w:cs="Arial"/>
          <w:szCs w:val="20"/>
          <w:lang w:val="en-US"/>
        </w:rPr>
        <w:t xml:space="preserve">Format </w:t>
      </w:r>
      <w:r w:rsidR="00A1742A" w:rsidRPr="00690FD3">
        <w:rPr>
          <w:rFonts w:cs="Arial"/>
          <w:szCs w:val="20"/>
          <w:lang w:val="en-US"/>
        </w:rPr>
        <w:t>de la brique</w:t>
      </w:r>
      <w:r w:rsidR="00F87F9A" w:rsidRPr="00690FD3">
        <w:rPr>
          <w:rFonts w:cs="Arial"/>
          <w:szCs w:val="20"/>
          <w:lang w:val="en-US"/>
        </w:rPr>
        <w:t xml:space="preserve"> (Lx</w:t>
      </w:r>
      <w:r w:rsidR="00A1742A" w:rsidRPr="00690FD3">
        <w:rPr>
          <w:rFonts w:cs="Arial"/>
          <w:szCs w:val="20"/>
          <w:lang w:val="en-US"/>
        </w:rPr>
        <w:t>P</w:t>
      </w:r>
      <w:r w:rsidR="00F87F9A" w:rsidRPr="00690FD3">
        <w:rPr>
          <w:rFonts w:cs="Arial"/>
          <w:szCs w:val="20"/>
          <w:lang w:val="en-US"/>
        </w:rPr>
        <w:t>xH)</w:t>
      </w:r>
      <w:r w:rsidRPr="00690FD3">
        <w:rPr>
          <w:rFonts w:cs="Arial"/>
          <w:szCs w:val="20"/>
          <w:lang w:val="en-US"/>
        </w:rPr>
        <w:t>:</w:t>
      </w:r>
      <w:r w:rsidR="00110FFB">
        <w:rPr>
          <w:rFonts w:cs="Arial"/>
          <w:szCs w:val="20"/>
          <w:lang w:val="en-US"/>
        </w:rPr>
        <w:t xml:space="preserve"> </w:t>
      </w:r>
      <w:r w:rsidR="006E7105">
        <w:rPr>
          <w:rFonts w:cs="Arial"/>
          <w:szCs w:val="20"/>
          <w:lang w:val="en-US"/>
        </w:rPr>
        <w:t>WF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210</w:t>
      </w:r>
      <w:r w:rsidRPr="00A1742A">
        <w:rPr>
          <w:rFonts w:cs="Arial"/>
          <w:szCs w:val="20"/>
          <w:lang w:val="en-US"/>
        </w:rPr>
        <w:t xml:space="preserve"> x </w:t>
      </w:r>
      <w:r w:rsidR="006E7105">
        <w:rPr>
          <w:rFonts w:cs="Arial"/>
          <w:szCs w:val="20"/>
          <w:lang w:val="en-US"/>
        </w:rPr>
        <w:t>10</w:t>
      </w:r>
      <w:r w:rsidR="00753AC9">
        <w:rPr>
          <w:rFonts w:cs="Arial"/>
          <w:szCs w:val="20"/>
          <w:lang w:val="en-US"/>
        </w:rPr>
        <w:t>0</w:t>
      </w:r>
      <w:r w:rsidRPr="00A1742A">
        <w:rPr>
          <w:rFonts w:cs="Arial"/>
          <w:szCs w:val="20"/>
          <w:lang w:val="en-US"/>
        </w:rPr>
        <w:t xml:space="preserve"> x </w:t>
      </w:r>
      <w:r w:rsidR="00753AC9">
        <w:rPr>
          <w:rFonts w:cs="Arial"/>
          <w:szCs w:val="20"/>
          <w:lang w:val="en-US"/>
        </w:rPr>
        <w:t>50</w:t>
      </w:r>
      <w:r w:rsidR="006C395E" w:rsidRPr="00A1742A">
        <w:rPr>
          <w:rFonts w:cs="Arial"/>
          <w:szCs w:val="20"/>
          <w:lang w:val="en-US"/>
        </w:rPr>
        <w:t xml:space="preserve"> </w:t>
      </w:r>
      <w:r w:rsidRPr="00A1742A">
        <w:rPr>
          <w:rFonts w:cs="Arial"/>
          <w:szCs w:val="20"/>
          <w:lang w:val="en-US"/>
        </w:rPr>
        <w:t>mm</w:t>
      </w:r>
      <w:r w:rsidR="00904C7F">
        <w:rPr>
          <w:rFonts w:cs="Arial"/>
          <w:szCs w:val="20"/>
          <w:lang w:val="en-US"/>
        </w:rPr>
        <w:t>)</w:t>
      </w:r>
      <w:r w:rsidR="00556503">
        <w:rPr>
          <w:rFonts w:cs="Arial"/>
          <w:szCs w:val="20"/>
          <w:lang w:val="en-US"/>
        </w:rPr>
        <w:t xml:space="preserve"> </w:t>
      </w:r>
    </w:p>
    <w:p w14:paraId="731A2F17" w14:textId="77777777" w:rsidR="0069358C" w:rsidRDefault="0069358C" w:rsidP="0069358C">
      <w:pPr>
        <w:spacing w:line="360" w:lineRule="auto"/>
        <w:rPr>
          <w:rFonts w:cs="Arial"/>
          <w:szCs w:val="20"/>
          <w:lang w:val="en-US"/>
        </w:rPr>
      </w:pPr>
    </w:p>
    <w:p w14:paraId="3054B54B" w14:textId="282EA02E" w:rsidR="00C66D78" w:rsidRPr="00F53EA2" w:rsidRDefault="00B7007A" w:rsidP="00C66D78">
      <w:pPr>
        <w:rPr>
          <w:rFonts w:cs="Arial"/>
          <w:szCs w:val="20"/>
          <w:lang w:val="en-US"/>
        </w:rPr>
      </w:pPr>
      <w:r w:rsidRPr="00F53EA2">
        <w:rPr>
          <w:rFonts w:cs="Arial"/>
          <w:szCs w:val="20"/>
          <w:lang w:val="en-US"/>
        </w:rPr>
        <w:t xml:space="preserve">Critères de performance essentielles selon </w:t>
      </w:r>
      <w:r w:rsidR="00FE0F71" w:rsidRPr="00F53EA2">
        <w:rPr>
          <w:rFonts w:cs="Arial"/>
          <w:szCs w:val="20"/>
          <w:lang w:val="en-US"/>
        </w:rPr>
        <w:t xml:space="preserve">CE </w:t>
      </w:r>
      <w:r w:rsidR="00C66D78" w:rsidRPr="00F53EA2">
        <w:rPr>
          <w:rFonts w:cs="Arial"/>
          <w:szCs w:val="20"/>
          <w:lang w:val="en-US"/>
        </w:rPr>
        <w:t>EN 771-1:</w:t>
      </w:r>
    </w:p>
    <w:p w14:paraId="3CBBDE4E" w14:textId="11B1E5E1"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moyenne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0775F3">
        <w:rPr>
          <w:rFonts w:cs="Arial"/>
          <w:szCs w:val="20"/>
          <w:lang w:val="en-US"/>
        </w:rPr>
        <w:t>20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catégorie de tolérances dimensionnelles</w:t>
      </w:r>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catégorie de tolérances dimensionnelles</w:t>
      </w:r>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r>
        <w:rPr>
          <w:rFonts w:cs="Arial"/>
          <w:szCs w:val="20"/>
        </w:rPr>
        <w:t>stabilité dimensionnelle</w:t>
      </w:r>
      <w:r w:rsidR="00C66D78" w:rsidRPr="00B1542E">
        <w:rPr>
          <w:rFonts w:cs="Arial"/>
          <w:szCs w:val="20"/>
        </w:rPr>
        <w:t xml:space="preserve">: </w:t>
      </w:r>
      <w:r w:rsidR="009563D7">
        <w:rPr>
          <w:rFonts w:cs="Arial"/>
          <w:szCs w:val="20"/>
        </w:rPr>
        <w:t>NPD</w:t>
      </w:r>
    </w:p>
    <w:p w14:paraId="0D86664A" w14:textId="74FC16DD" w:rsidR="00C66D78" w:rsidRPr="00B7007A" w:rsidRDefault="00B7007A" w:rsidP="00B1542E">
      <w:pPr>
        <w:pStyle w:val="Lijstalinea"/>
        <w:numPr>
          <w:ilvl w:val="0"/>
          <w:numId w:val="2"/>
        </w:numPr>
        <w:rPr>
          <w:rFonts w:cs="Arial"/>
          <w:szCs w:val="20"/>
          <w:lang w:val="en-US"/>
        </w:rPr>
      </w:pPr>
      <w:r w:rsidRPr="00B7007A">
        <w:rPr>
          <w:rFonts w:cs="Arial"/>
          <w:szCs w:val="20"/>
          <w:lang w:val="en-US"/>
        </w:rPr>
        <w:t>réaction au feu</w:t>
      </w:r>
      <w:r w:rsidR="00C66D78" w:rsidRPr="00B7007A">
        <w:rPr>
          <w:rFonts w:cs="Arial"/>
          <w:szCs w:val="20"/>
          <w:lang w:val="en-US"/>
        </w:rPr>
        <w:t>:</w:t>
      </w:r>
      <w:r>
        <w:rPr>
          <w:rFonts w:cs="Arial"/>
          <w:szCs w:val="20"/>
          <w:lang w:val="en-US"/>
        </w:rPr>
        <w:t xml:space="preserve"> C</w:t>
      </w:r>
      <w:r w:rsidR="00C66D78" w:rsidRPr="00B7007A">
        <w:rPr>
          <w:rFonts w:cs="Arial"/>
          <w:szCs w:val="20"/>
          <w:lang w:val="en-US"/>
        </w:rPr>
        <w:t xml:space="preserve">lasse A1 </w:t>
      </w:r>
    </w:p>
    <w:p w14:paraId="6CEB0EF4" w14:textId="239A9BD3" w:rsidR="00C66D78" w:rsidRPr="00B1542E" w:rsidRDefault="00B7007A" w:rsidP="00B1542E">
      <w:pPr>
        <w:pStyle w:val="Lijstalinea"/>
        <w:numPr>
          <w:ilvl w:val="0"/>
          <w:numId w:val="2"/>
        </w:numPr>
        <w:rPr>
          <w:rFonts w:cs="Arial"/>
          <w:szCs w:val="20"/>
        </w:rPr>
      </w:pPr>
      <w:r>
        <w:rPr>
          <w:rFonts w:cs="Arial"/>
          <w:szCs w:val="20"/>
        </w:rPr>
        <w:t>résistance au gel/dégel</w:t>
      </w:r>
      <w:r w:rsidR="00C66D78" w:rsidRPr="00B1542E">
        <w:rPr>
          <w:rFonts w:cs="Arial"/>
          <w:szCs w:val="20"/>
        </w:rPr>
        <w:t>: F2</w:t>
      </w:r>
      <w:r w:rsidR="00B1542E" w:rsidRPr="00B1542E">
        <w:rPr>
          <w:rFonts w:cs="Arial"/>
          <w:szCs w:val="20"/>
        </w:rPr>
        <w:t xml:space="preserve"> </w:t>
      </w:r>
    </w:p>
    <w:p w14:paraId="10A995C3" w14:textId="2000E032" w:rsidR="00C66D78" w:rsidRPr="00B1542E" w:rsidRDefault="00B7007A" w:rsidP="00B1542E">
      <w:pPr>
        <w:pStyle w:val="Lijstalinea"/>
        <w:numPr>
          <w:ilvl w:val="0"/>
          <w:numId w:val="2"/>
        </w:numPr>
        <w:rPr>
          <w:rFonts w:cs="Arial"/>
          <w:szCs w:val="20"/>
        </w:rPr>
      </w:pPr>
      <w:r>
        <w:rPr>
          <w:rFonts w:cs="Arial"/>
          <w:szCs w:val="20"/>
        </w:rPr>
        <w:t>absorption d’eau:</w:t>
      </w:r>
      <w:r w:rsidR="00C66D78" w:rsidRPr="00B1542E">
        <w:rPr>
          <w:rFonts w:cs="Arial"/>
          <w:szCs w:val="20"/>
        </w:rPr>
        <w:t xml:space="preserve"> ≤ </w:t>
      </w:r>
      <w:r w:rsidR="000247F2">
        <w:rPr>
          <w:rFonts w:cs="Arial"/>
          <w:szCs w:val="20"/>
        </w:rPr>
        <w:t>1</w:t>
      </w:r>
      <w:r w:rsidR="00D76057">
        <w:rPr>
          <w:rFonts w:cs="Arial"/>
          <w:szCs w:val="20"/>
        </w:rPr>
        <w:t>2</w:t>
      </w:r>
      <w:r w:rsidR="002E1201">
        <w:rPr>
          <w:rFonts w:cs="Arial"/>
          <w:szCs w:val="20"/>
        </w:rPr>
        <w:t>%</w:t>
      </w:r>
      <w:bookmarkStart w:id="1" w:name="_GoBack"/>
      <w:bookmarkEnd w:id="1"/>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1A3D5D8F" w:rsidR="00C66D78" w:rsidRPr="00B1542E" w:rsidRDefault="00B7007A" w:rsidP="00B1542E">
      <w:pPr>
        <w:pStyle w:val="Lijstalinea"/>
        <w:numPr>
          <w:ilvl w:val="0"/>
          <w:numId w:val="2"/>
        </w:numPr>
        <w:rPr>
          <w:rFonts w:cs="Arial"/>
          <w:szCs w:val="20"/>
        </w:rPr>
      </w:pPr>
      <w:r>
        <w:rPr>
          <w:rFonts w:cs="Arial"/>
          <w:szCs w:val="20"/>
        </w:rPr>
        <w:t>perméabilité à la vapeur d’eau</w:t>
      </w:r>
      <w:r w:rsidR="00C66D78" w:rsidRPr="00B1542E">
        <w:rPr>
          <w:rFonts w:cs="Arial"/>
          <w:szCs w:val="20"/>
        </w:rPr>
        <w:t>: 5</w:t>
      </w:r>
      <w:r w:rsidR="000775F3">
        <w:rPr>
          <w:rFonts w:cs="Arial"/>
          <w:szCs w:val="20"/>
        </w:rPr>
        <w:t>0</w:t>
      </w:r>
      <w:r w:rsidR="00C66D78" w:rsidRPr="00B1542E">
        <w:rPr>
          <w:rFonts w:cs="Arial"/>
          <w:szCs w:val="20"/>
        </w:rPr>
        <w:t>/1</w:t>
      </w:r>
      <w:r w:rsidR="000775F3">
        <w:rPr>
          <w:rFonts w:cs="Arial"/>
          <w:szCs w:val="20"/>
        </w:rPr>
        <w:t>0</w:t>
      </w:r>
      <w:r w:rsidR="00C66D78" w:rsidRPr="00B1542E">
        <w:rPr>
          <w:rFonts w:cs="Arial"/>
          <w:szCs w:val="20"/>
        </w:rPr>
        <w:t xml:space="preserve">0 </w:t>
      </w:r>
    </w:p>
    <w:p w14:paraId="562D397A" w14:textId="1FAAED66" w:rsidR="00C66D78" w:rsidRPr="00B1542E" w:rsidRDefault="00B7007A" w:rsidP="00B1542E">
      <w:pPr>
        <w:pStyle w:val="Lijstalinea"/>
        <w:numPr>
          <w:ilvl w:val="0"/>
          <w:numId w:val="2"/>
        </w:numPr>
        <w:rPr>
          <w:rFonts w:cs="Arial"/>
          <w:szCs w:val="20"/>
        </w:rPr>
      </w:pPr>
      <w:r>
        <w:rPr>
          <w:rFonts w:cs="Arial"/>
          <w:szCs w:val="20"/>
        </w:rPr>
        <w:t>teneur en sels solubles actifs</w:t>
      </w:r>
      <w:r w:rsidR="00C66D78" w:rsidRPr="00B1542E">
        <w:rPr>
          <w:rFonts w:cs="Arial"/>
          <w:szCs w:val="20"/>
        </w:rPr>
        <w:t xml:space="preserve">: S2 </w:t>
      </w:r>
    </w:p>
    <w:p w14:paraId="47EE9F44" w14:textId="70DFCA50" w:rsidR="009563D7" w:rsidRPr="00A447DC" w:rsidRDefault="00B7007A" w:rsidP="009563D7">
      <w:pPr>
        <w:pStyle w:val="Lijstalinea"/>
        <w:numPr>
          <w:ilvl w:val="0"/>
          <w:numId w:val="2"/>
        </w:numPr>
        <w:rPr>
          <w:rFonts w:cs="Arial"/>
          <w:szCs w:val="20"/>
          <w:lang w:val="en-US"/>
        </w:rPr>
      </w:pPr>
      <w:r w:rsidRPr="00A447DC">
        <w:rPr>
          <w:rFonts w:cs="Arial"/>
          <w:szCs w:val="20"/>
          <w:lang w:val="en-US"/>
        </w:rPr>
        <w:t>conductivité thermique équivalente</w:t>
      </w:r>
      <w:r w:rsidR="00C66D78" w:rsidRPr="00A447DC">
        <w:rPr>
          <w:rFonts w:cs="Arial"/>
          <w:szCs w:val="20"/>
          <w:lang w:val="en-US"/>
        </w:rPr>
        <w:t xml:space="preserve">: </w:t>
      </w:r>
      <w:r w:rsidR="009563D7" w:rsidRPr="00A447DC">
        <w:rPr>
          <w:rFonts w:cs="Arial"/>
          <w:szCs w:val="20"/>
          <w:lang w:val="en-US"/>
        </w:rPr>
        <w:t>0,</w:t>
      </w:r>
      <w:r w:rsidR="000775F3">
        <w:rPr>
          <w:rFonts w:cs="Arial"/>
          <w:szCs w:val="20"/>
          <w:lang w:val="en-US"/>
        </w:rPr>
        <w:t>5</w:t>
      </w:r>
      <w:r w:rsidR="00D76057">
        <w:rPr>
          <w:rFonts w:cs="Arial"/>
          <w:szCs w:val="20"/>
          <w:lang w:val="en-US"/>
        </w:rPr>
        <w:t>1</w:t>
      </w:r>
      <w:r w:rsidR="009563D7" w:rsidRPr="00A447DC">
        <w:rPr>
          <w:rFonts w:cs="Arial"/>
          <w:szCs w:val="20"/>
          <w:lang w:val="en-US"/>
        </w:rPr>
        <w:t xml:space="preserve"> W/m</w:t>
      </w:r>
      <w:r w:rsidR="0083729C">
        <w:rPr>
          <w:rFonts w:cs="Arial"/>
          <w:szCs w:val="20"/>
          <w:lang w:val="en-US"/>
        </w:rPr>
        <w:t>.</w:t>
      </w:r>
      <w:r w:rsidR="009563D7" w:rsidRPr="00A447DC">
        <w:rPr>
          <w:rFonts w:cs="Arial"/>
          <w:szCs w:val="20"/>
          <w:lang w:val="en-US"/>
        </w:rPr>
        <w:t>K</w:t>
      </w:r>
    </w:p>
    <w:p w14:paraId="6B7522B0" w14:textId="7DF47FE9" w:rsidR="009563D7" w:rsidRPr="00FA5727" w:rsidRDefault="00A447DC" w:rsidP="009563D7">
      <w:pPr>
        <w:rPr>
          <w:rFonts w:cs="Arial"/>
          <w:szCs w:val="20"/>
          <w:u w:val="single"/>
        </w:rPr>
      </w:pPr>
      <w:r w:rsidRPr="00FA5727">
        <w:rPr>
          <w:rFonts w:cs="Arial"/>
          <w:szCs w:val="20"/>
          <w:u w:val="single"/>
        </w:rPr>
        <w:t>Autres caractéristiques</w:t>
      </w:r>
      <w:r w:rsidR="009563D7" w:rsidRPr="00FA5727">
        <w:rPr>
          <w:rFonts w:cs="Arial"/>
          <w:szCs w:val="20"/>
          <w:u w:val="single"/>
        </w:rPr>
        <w:t>:</w:t>
      </w:r>
    </w:p>
    <w:p w14:paraId="4E9ED476" w14:textId="57A0F5D2" w:rsidR="005012A4" w:rsidRDefault="00A447DC" w:rsidP="005012A4">
      <w:pPr>
        <w:pStyle w:val="Lijstalinea"/>
        <w:numPr>
          <w:ilvl w:val="0"/>
          <w:numId w:val="2"/>
        </w:numPr>
        <w:spacing w:line="240" w:lineRule="auto"/>
        <w:rPr>
          <w:rFonts w:cs="Arial"/>
          <w:szCs w:val="20"/>
        </w:rPr>
      </w:pPr>
      <w:r>
        <w:rPr>
          <w:rFonts w:cs="Arial"/>
          <w:szCs w:val="20"/>
        </w:rPr>
        <w:t>taux initial d’absorption d’eau de la brique</w:t>
      </w:r>
      <w:r w:rsidR="005012A4" w:rsidRPr="005012A4">
        <w:rPr>
          <w:rFonts w:cs="Arial"/>
          <w:szCs w:val="20"/>
        </w:rPr>
        <w:t xml:space="preserve">: </w:t>
      </w:r>
      <w:r w:rsidR="00D76057">
        <w:rPr>
          <w:rFonts w:cs="Arial"/>
          <w:szCs w:val="20"/>
        </w:rPr>
        <w:t>1</w:t>
      </w:r>
      <w:r w:rsidR="005012A4" w:rsidRPr="005012A4">
        <w:rPr>
          <w:rFonts w:cs="Arial"/>
          <w:szCs w:val="20"/>
        </w:rPr>
        <w:t>,</w:t>
      </w:r>
      <w:r w:rsidR="000775F3">
        <w:rPr>
          <w:rFonts w:cs="Arial"/>
          <w:szCs w:val="20"/>
        </w:rPr>
        <w:t>5</w:t>
      </w:r>
      <w:r w:rsidR="005012A4" w:rsidRPr="005012A4">
        <w:rPr>
          <w:rFonts w:cs="Arial"/>
          <w:szCs w:val="20"/>
        </w:rPr>
        <w:t xml:space="preserve"> – </w:t>
      </w:r>
      <w:r w:rsidR="00D76057">
        <w:rPr>
          <w:rFonts w:cs="Arial"/>
          <w:szCs w:val="20"/>
        </w:rPr>
        <w:t>4</w:t>
      </w:r>
      <w:r w:rsidR="00172065">
        <w:rPr>
          <w:rFonts w:cs="Arial"/>
          <w:szCs w:val="20"/>
        </w:rPr>
        <w:t>,</w:t>
      </w:r>
      <w:r w:rsidR="00D76057">
        <w:rPr>
          <w:rFonts w:cs="Arial"/>
          <w:szCs w:val="20"/>
        </w:rPr>
        <w:t>0</w:t>
      </w:r>
      <w:r w:rsidR="005012A4" w:rsidRPr="005012A4">
        <w:rPr>
          <w:rFonts w:cs="Arial"/>
          <w:szCs w:val="20"/>
        </w:rPr>
        <w:t xml:space="preserve"> kg/m</w:t>
      </w:r>
      <w:r w:rsidR="00C91A90" w:rsidRPr="005012A4">
        <w:rPr>
          <w:rFonts w:cs="Arial"/>
          <w:szCs w:val="20"/>
        </w:rPr>
        <w:t>².min</w:t>
      </w:r>
      <w:r w:rsidR="005012A4" w:rsidRPr="005012A4">
        <w:rPr>
          <w:rFonts w:cs="Arial"/>
          <w:szCs w:val="20"/>
        </w:rPr>
        <w:t xml:space="preserve"> (IW</w:t>
      </w:r>
      <w:r w:rsidR="00D76057">
        <w:rPr>
          <w:rFonts w:cs="Arial"/>
          <w:szCs w:val="20"/>
        </w:rPr>
        <w:t>3</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r w:rsidRPr="00A447DC">
        <w:rPr>
          <w:rFonts w:cs="Arial"/>
          <w:szCs w:val="20"/>
          <w:lang w:val="en-US"/>
        </w:rPr>
        <w:lastRenderedPageBreak/>
        <w:t xml:space="preserve">conductivité thermique équivalente </w:t>
      </w:r>
      <w:r w:rsidR="009563D7" w:rsidRPr="00A447DC">
        <w:rPr>
          <w:rFonts w:cs="Arial"/>
          <w:szCs w:val="20"/>
          <w:lang w:val="en-US"/>
        </w:rPr>
        <w:t xml:space="preserve">10, </w:t>
      </w:r>
      <w:r w:rsidRPr="00A447DC">
        <w:rPr>
          <w:rFonts w:cs="Arial"/>
          <w:szCs w:val="20"/>
          <w:lang w:val="en-US"/>
        </w:rPr>
        <w:t>m</w:t>
      </w:r>
      <w:r>
        <w:rPr>
          <w:rFonts w:cs="Arial"/>
          <w:szCs w:val="20"/>
          <w:lang w:val="en-US"/>
        </w:rPr>
        <w:t>asse sèche</w:t>
      </w:r>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r w:rsidRPr="00A447DC">
        <w:rPr>
          <w:rFonts w:cs="Arial"/>
          <w:szCs w:val="20"/>
          <w:lang w:val="en-US"/>
        </w:rPr>
        <w:t xml:space="preserve">conductivité thermique équivalente </w:t>
      </w:r>
      <w:r w:rsidR="009563D7" w:rsidRPr="00A447DC">
        <w:rPr>
          <w:rFonts w:cs="Arial"/>
          <w:szCs w:val="20"/>
          <w:lang w:val="en-US"/>
        </w:rPr>
        <w:t xml:space="preserve">10, </w:t>
      </w:r>
      <w:r w:rsidRPr="00A447DC">
        <w:rPr>
          <w:rFonts w:cs="Arial"/>
          <w:szCs w:val="20"/>
          <w:lang w:val="en-US"/>
        </w:rPr>
        <w:t>m</w:t>
      </w:r>
      <w:r>
        <w:rPr>
          <w:rFonts w:cs="Arial"/>
          <w:szCs w:val="20"/>
          <w:lang w:val="en-US"/>
        </w:rPr>
        <w:t>asse sèche</w:t>
      </w:r>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r w:rsidRPr="00A447DC">
        <w:rPr>
          <w:rFonts w:cs="Arial"/>
          <w:szCs w:val="20"/>
          <w:lang w:val="en-US"/>
        </w:rPr>
        <w:t>conductivité thermique équivalente</w:t>
      </w:r>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asse sèche</w:t>
      </w:r>
      <w:r w:rsidR="009563D7" w:rsidRPr="001363AB">
        <w:rPr>
          <w:rFonts w:cs="Arial"/>
          <w:szCs w:val="20"/>
          <w:lang w:val="en-US"/>
        </w:rPr>
        <w:t xml:space="preserve"> (lambda Ue):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r w:rsidRPr="00690FD3">
        <w:rPr>
          <w:rFonts w:cs="Arial"/>
          <w:szCs w:val="20"/>
          <w:u w:val="single"/>
          <w:lang w:val="en-US"/>
        </w:rPr>
        <w:t>Caractéristiques d’apparence</w:t>
      </w:r>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r w:rsidRPr="00690FD3">
        <w:rPr>
          <w:rFonts w:cs="Arial"/>
          <w:szCs w:val="20"/>
          <w:u w:val="single"/>
          <w:lang w:val="en-US"/>
        </w:rPr>
        <w:t>Norme</w:t>
      </w:r>
      <w:r w:rsidR="005C29D6" w:rsidRPr="00690FD3">
        <w:rPr>
          <w:rFonts w:cs="Arial"/>
          <w:szCs w:val="20"/>
          <w:u w:val="single"/>
          <w:lang w:val="en-US"/>
        </w:rPr>
        <w:t>s</w:t>
      </w:r>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la décla</w:t>
      </w:r>
      <w:r w:rsidR="00690FD3">
        <w:rPr>
          <w:rFonts w:cs="Arial"/>
          <w:szCs w:val="20"/>
          <w:lang w:val="en-US"/>
        </w:rPr>
        <w:t>r</w:t>
      </w:r>
      <w:r w:rsidRPr="005C29D6">
        <w:rPr>
          <w:rFonts w:cs="Arial"/>
          <w:szCs w:val="20"/>
          <w:lang w:val="en-US"/>
        </w:rPr>
        <w:t>ation des performances</w:t>
      </w:r>
      <w:r w:rsidR="00526DD4" w:rsidRPr="005C29D6">
        <w:rPr>
          <w:rFonts w:cs="Arial"/>
          <w:szCs w:val="20"/>
          <w:lang w:val="en-US"/>
        </w:rPr>
        <w:t xml:space="preserve"> DoP</w:t>
      </w:r>
      <w:r w:rsidRPr="005C29D6">
        <w:rPr>
          <w:rFonts w:cs="Arial"/>
          <w:szCs w:val="20"/>
          <w:lang w:val="en-US"/>
        </w:rPr>
        <w:t>, en conformité avec la norme</w:t>
      </w:r>
      <w:r w:rsidR="00C66D78" w:rsidRPr="005C29D6">
        <w:rPr>
          <w:rFonts w:cs="Arial"/>
          <w:szCs w:val="20"/>
          <w:lang w:val="en-US"/>
        </w:rPr>
        <w:t xml:space="preserve"> EN 771-1.</w:t>
      </w:r>
      <w:r w:rsidR="00526DD4" w:rsidRPr="005C29D6">
        <w:rPr>
          <w:rFonts w:cs="Arial"/>
          <w:szCs w:val="20"/>
          <w:lang w:val="en-US"/>
        </w:rPr>
        <w:t xml:space="preserve"> </w:t>
      </w:r>
      <w:r w:rsidRPr="005C29D6">
        <w:rPr>
          <w:rFonts w:cs="Arial"/>
          <w:szCs w:val="20"/>
          <w:lang w:val="en-US"/>
        </w:rPr>
        <w:t>Cette</w:t>
      </w:r>
      <w:r w:rsidR="00526DD4" w:rsidRPr="005C29D6">
        <w:rPr>
          <w:rFonts w:cs="Arial"/>
          <w:szCs w:val="20"/>
          <w:lang w:val="en-US"/>
        </w:rPr>
        <w:t xml:space="preserve"> DoP </w:t>
      </w:r>
      <w:r w:rsidRPr="005C29D6">
        <w:rPr>
          <w:rFonts w:cs="Arial"/>
          <w:szCs w:val="20"/>
          <w:lang w:val="en-US"/>
        </w:rPr>
        <w:t>est disponible sur la page internet de la brique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r w:rsidR="007F2F9B">
        <w:rPr>
          <w:rFonts w:cs="Arial"/>
          <w:szCs w:val="20"/>
          <w:lang w:val="en-US"/>
        </w:rPr>
        <w:t>peut être</w:t>
      </w:r>
      <w:r w:rsidR="00FA5727">
        <w:rPr>
          <w:rFonts w:cs="Arial"/>
          <w:szCs w:val="20"/>
          <w:lang w:val="en-US"/>
        </w:rPr>
        <w:t xml:space="preserve"> retrouv</w:t>
      </w:r>
      <w:r w:rsidR="007F2F9B">
        <w:rPr>
          <w:rFonts w:cs="Arial"/>
          <w:szCs w:val="20"/>
          <w:lang w:val="en-US"/>
        </w:rPr>
        <w:t>ée</w:t>
      </w:r>
      <w:r w:rsidR="00FA5727">
        <w:rPr>
          <w:rFonts w:cs="Arial"/>
          <w:szCs w:val="20"/>
          <w:lang w:val="en-US"/>
        </w:rPr>
        <w:t xml:space="preserve"> par le numéro DoP qui se trouve sur le bon de livraison et le document d’emballage.</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r w:rsidRPr="00FA5727">
        <w:rPr>
          <w:rFonts w:cs="Arial"/>
          <w:b/>
          <w:szCs w:val="20"/>
          <w:u w:val="single"/>
          <w:lang w:val="en-US"/>
        </w:rPr>
        <w:t>Exécution</w:t>
      </w:r>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Les briques de parement seront toujours prélevées en diagonale de 4 à 5 paquets différents.  Les instructions du fabricant pour la mise en oeuvre,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Les briques de parement seront maçonnées avec un mortier de maçonnerie</w:t>
      </w:r>
      <w:r w:rsidR="00202E8F" w:rsidRPr="007748BA">
        <w:rPr>
          <w:rFonts w:cs="Arial"/>
          <w:szCs w:val="20"/>
          <w:lang w:val="en-US"/>
        </w:rPr>
        <w:t xml:space="preserve"> / </w:t>
      </w:r>
      <w:r w:rsidRPr="007748BA">
        <w:rPr>
          <w:rFonts w:cs="Arial"/>
          <w:szCs w:val="20"/>
          <w:lang w:val="en-US"/>
        </w:rPr>
        <w:t xml:space="preserve">seront maçonnées avec </w:t>
      </w:r>
      <w:r w:rsidR="007748BA" w:rsidRPr="007748BA">
        <w:rPr>
          <w:rFonts w:cs="Arial"/>
          <w:szCs w:val="20"/>
          <w:lang w:val="en-US"/>
        </w:rPr>
        <w:t>un mortier à joints minces</w:t>
      </w:r>
      <w:r w:rsidR="00202E8F" w:rsidRPr="007748BA">
        <w:rPr>
          <w:rFonts w:cs="Arial"/>
          <w:szCs w:val="20"/>
          <w:lang w:val="en-US"/>
        </w:rPr>
        <w:t xml:space="preserve"> / </w:t>
      </w:r>
      <w:r w:rsidR="007748BA" w:rsidRPr="007748BA">
        <w:rPr>
          <w:rFonts w:cs="Arial"/>
          <w:szCs w:val="20"/>
          <w:lang w:val="en-US"/>
        </w:rPr>
        <w:t>seront colllées avec un mortier-colle.</w:t>
      </w:r>
      <w:r w:rsidR="00202E8F" w:rsidRPr="007748BA">
        <w:rPr>
          <w:rFonts w:cs="Arial"/>
          <w:szCs w:val="20"/>
          <w:lang w:val="en-US"/>
        </w:rPr>
        <w:t xml:space="preserve"> </w:t>
      </w:r>
      <w:r w:rsidR="00202E8F" w:rsidRPr="00690FD3">
        <w:rPr>
          <w:rFonts w:cs="Arial"/>
          <w:i/>
          <w:szCs w:val="20"/>
          <w:lang w:val="en-US"/>
        </w:rPr>
        <w:t>(s</w:t>
      </w:r>
      <w:r w:rsidR="007748BA" w:rsidRPr="00690FD3">
        <w:rPr>
          <w:rFonts w:cs="Arial"/>
          <w:i/>
          <w:szCs w:val="20"/>
          <w:lang w:val="en-US"/>
        </w:rPr>
        <w:t>upprimer ce qui ne convient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r w:rsidRPr="00690FD3">
        <w:rPr>
          <w:rFonts w:cs="Arial"/>
          <w:szCs w:val="20"/>
          <w:lang w:val="en-US"/>
        </w:rPr>
        <w:t>L’appareillage suivant a été choisi</w:t>
      </w:r>
      <w:r w:rsidR="00202E8F" w:rsidRPr="00690FD3">
        <w:rPr>
          <w:rFonts w:cs="Arial"/>
          <w:szCs w:val="20"/>
          <w:lang w:val="en-US"/>
        </w:rPr>
        <w:t xml:space="preserve">: </w:t>
      </w:r>
      <w:r w:rsidRPr="00690FD3">
        <w:rPr>
          <w:rFonts w:cs="Arial"/>
          <w:szCs w:val="20"/>
          <w:lang w:val="en-US"/>
        </w:rPr>
        <w:t>appareillage en panneresses,</w:t>
      </w:r>
      <w:r w:rsidR="00202E8F" w:rsidRPr="00690FD3">
        <w:rPr>
          <w:rFonts w:cs="Arial"/>
          <w:szCs w:val="20"/>
          <w:lang w:val="en-US"/>
        </w:rPr>
        <w:t xml:space="preserve"> </w:t>
      </w:r>
      <w:r w:rsidRPr="00690FD3">
        <w:rPr>
          <w:rFonts w:cs="Arial"/>
          <w:szCs w:val="20"/>
          <w:lang w:val="en-US"/>
        </w:rPr>
        <w:t>appareillage en piles</w:t>
      </w:r>
      <w:r w:rsidR="00202E8F" w:rsidRPr="00690FD3">
        <w:rPr>
          <w:rFonts w:cs="Arial"/>
          <w:szCs w:val="20"/>
          <w:lang w:val="en-US"/>
        </w:rPr>
        <w:t xml:space="preserve">, </w:t>
      </w:r>
      <w:r w:rsidRPr="00690FD3">
        <w:rPr>
          <w:rFonts w:cs="Arial"/>
          <w:szCs w:val="20"/>
          <w:lang w:val="en-US"/>
        </w:rPr>
        <w:t>appareillage sauvage</w:t>
      </w:r>
      <w:r w:rsidR="00202E8F" w:rsidRPr="00690FD3">
        <w:rPr>
          <w:rFonts w:cs="Arial"/>
          <w:szCs w:val="20"/>
          <w:lang w:val="en-US"/>
        </w:rPr>
        <w:t xml:space="preserve">, </w:t>
      </w:r>
      <w:r w:rsidRPr="00690FD3">
        <w:rPr>
          <w:rFonts w:cs="Arial"/>
          <w:szCs w:val="20"/>
          <w:lang w:val="en-US"/>
        </w:rPr>
        <w:t xml:space="preserve">appareillage debout, appareillage en bloc, … </w:t>
      </w:r>
      <w:r w:rsidR="00202E8F" w:rsidRPr="00690FD3">
        <w:rPr>
          <w:rFonts w:cs="Arial"/>
          <w:i/>
          <w:szCs w:val="20"/>
          <w:lang w:val="en-US"/>
        </w:rPr>
        <w:t>(s</w:t>
      </w:r>
      <w:r w:rsidRPr="00690FD3">
        <w:rPr>
          <w:rFonts w:cs="Arial"/>
          <w:i/>
          <w:szCs w:val="20"/>
          <w:lang w:val="en-US"/>
        </w:rPr>
        <w:t>upprimer ce qui ne convient pas</w:t>
      </w:r>
      <w:r w:rsidR="00202E8F" w:rsidRPr="00690FD3">
        <w:rPr>
          <w:rFonts w:cs="Arial"/>
          <w:i/>
          <w:szCs w:val="20"/>
          <w:lang w:val="en-US"/>
        </w:rPr>
        <w:t>)</w:t>
      </w:r>
    </w:p>
    <w:p w14:paraId="27670BBC" w14:textId="236A8442"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r>
        <w:rPr>
          <w:rFonts w:cs="Arial"/>
          <w:szCs w:val="20"/>
        </w:rPr>
        <w:t>Jan</w:t>
      </w:r>
      <w:r w:rsidR="00A921F8">
        <w:rPr>
          <w:rFonts w:cs="Arial"/>
          <w:szCs w:val="20"/>
        </w:rPr>
        <w:t>vier</w:t>
      </w:r>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r>
        <w:rPr>
          <w:rFonts w:cs="Arial"/>
          <w:szCs w:val="20"/>
        </w:rPr>
        <w:t>Briqueteries</w:t>
      </w:r>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10"/>
  <w:displayHorizontalDrawingGridEvery w:val="2"/>
  <w:characterSpacingControl w:val="doNotCompress"/>
  <w:hdrShapeDefaults>
    <o:shapedefaults v:ext="edit" spidmax="573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247F2"/>
    <w:rsid w:val="0006119C"/>
    <w:rsid w:val="000775F3"/>
    <w:rsid w:val="000915F0"/>
    <w:rsid w:val="000B7818"/>
    <w:rsid w:val="000E78DB"/>
    <w:rsid w:val="000F0207"/>
    <w:rsid w:val="00110FFB"/>
    <w:rsid w:val="001363AB"/>
    <w:rsid w:val="00172065"/>
    <w:rsid w:val="001B7B9C"/>
    <w:rsid w:val="001C2DB2"/>
    <w:rsid w:val="001C4E11"/>
    <w:rsid w:val="00202E8F"/>
    <w:rsid w:val="00206617"/>
    <w:rsid w:val="00231F18"/>
    <w:rsid w:val="0026077C"/>
    <w:rsid w:val="002B258B"/>
    <w:rsid w:val="002E1201"/>
    <w:rsid w:val="00315C4B"/>
    <w:rsid w:val="0032484E"/>
    <w:rsid w:val="00325A04"/>
    <w:rsid w:val="00343EC2"/>
    <w:rsid w:val="00365717"/>
    <w:rsid w:val="00391FAB"/>
    <w:rsid w:val="003A4830"/>
    <w:rsid w:val="003A4A80"/>
    <w:rsid w:val="003B1F7B"/>
    <w:rsid w:val="003D50BE"/>
    <w:rsid w:val="004A2F34"/>
    <w:rsid w:val="004A6696"/>
    <w:rsid w:val="004C6316"/>
    <w:rsid w:val="004E5A61"/>
    <w:rsid w:val="004F625F"/>
    <w:rsid w:val="005012A4"/>
    <w:rsid w:val="005268C8"/>
    <w:rsid w:val="00526DD4"/>
    <w:rsid w:val="00551C66"/>
    <w:rsid w:val="00555FDF"/>
    <w:rsid w:val="00556503"/>
    <w:rsid w:val="005819CB"/>
    <w:rsid w:val="005A0406"/>
    <w:rsid w:val="005C29D6"/>
    <w:rsid w:val="00637F79"/>
    <w:rsid w:val="006507D0"/>
    <w:rsid w:val="00673B57"/>
    <w:rsid w:val="00690FD3"/>
    <w:rsid w:val="0069358C"/>
    <w:rsid w:val="006A6A55"/>
    <w:rsid w:val="006B1E28"/>
    <w:rsid w:val="006C395E"/>
    <w:rsid w:val="006C7B55"/>
    <w:rsid w:val="006E7105"/>
    <w:rsid w:val="00713403"/>
    <w:rsid w:val="00714FA5"/>
    <w:rsid w:val="00744FBC"/>
    <w:rsid w:val="00753AC9"/>
    <w:rsid w:val="007660F2"/>
    <w:rsid w:val="007748BA"/>
    <w:rsid w:val="007B693F"/>
    <w:rsid w:val="007C6538"/>
    <w:rsid w:val="007F2577"/>
    <w:rsid w:val="007F2F9B"/>
    <w:rsid w:val="007F3ED7"/>
    <w:rsid w:val="00815AEB"/>
    <w:rsid w:val="0083318F"/>
    <w:rsid w:val="0083729C"/>
    <w:rsid w:val="00853EB9"/>
    <w:rsid w:val="00897611"/>
    <w:rsid w:val="008A33DE"/>
    <w:rsid w:val="008B426A"/>
    <w:rsid w:val="009001B6"/>
    <w:rsid w:val="00904C7F"/>
    <w:rsid w:val="00911203"/>
    <w:rsid w:val="00951E39"/>
    <w:rsid w:val="009563D7"/>
    <w:rsid w:val="00966D90"/>
    <w:rsid w:val="00990BEB"/>
    <w:rsid w:val="00A06FA9"/>
    <w:rsid w:val="00A1742A"/>
    <w:rsid w:val="00A436FF"/>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4301A"/>
    <w:rsid w:val="00C66D78"/>
    <w:rsid w:val="00C71273"/>
    <w:rsid w:val="00C724D4"/>
    <w:rsid w:val="00C91A90"/>
    <w:rsid w:val="00CD579C"/>
    <w:rsid w:val="00D76057"/>
    <w:rsid w:val="00D77F24"/>
    <w:rsid w:val="00D87F55"/>
    <w:rsid w:val="00E116FC"/>
    <w:rsid w:val="00E5273A"/>
    <w:rsid w:val="00EA08C2"/>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6AB8C9-FCBD-41B2-A593-88DCB5F8EE8E}">
  <ds:schemaRefs>
    <ds:schemaRef ds:uri="fc3d6be4-e267-4d4d-83f3-2f1cf3abea2f"/>
    <ds:schemaRef ds:uri="http://purl.org/dc/terms/"/>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def7ec89-e9a7-4ad0-828a-4e7598e1c60b"/>
    <ds:schemaRef ds:uri="http://www.w3.org/XML/1998/namespace"/>
    <ds:schemaRef ds:uri="http://purl.org/dc/dcmitype/"/>
  </ds:schemaRefs>
</ds:datastoreItem>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8A6601E6-A8DB-48D6-A596-B963B54B0B07}"/>
</file>

<file path=docProps/app.xml><?xml version="1.0" encoding="utf-8"?>
<Properties xmlns="http://schemas.openxmlformats.org/officeDocument/2006/extended-properties" xmlns:vt="http://schemas.openxmlformats.org/officeDocument/2006/docPropsVTypes">
  <Template>Normal.dotm</Template>
  <TotalTime>4</TotalTime>
  <Pages>2</Pages>
  <Words>668</Words>
  <Characters>3679</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5</cp:revision>
  <cp:lastPrinted>2019-03-07T16:01:00Z</cp:lastPrinted>
  <dcterms:created xsi:type="dcterms:W3CDTF">2020-05-04T14:07:00Z</dcterms:created>
  <dcterms:modified xsi:type="dcterms:W3CDTF">2020-05-04T14:49:00Z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